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6A77">
        <w:rPr>
          <w:rFonts w:ascii="Times New Roman" w:hAnsi="Times New Roman" w:cs="Times New Roman"/>
          <w:b/>
          <w:bCs/>
          <w:sz w:val="20"/>
          <w:szCs w:val="20"/>
        </w:rPr>
        <w:t>Objaśnienia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6A77">
        <w:rPr>
          <w:rFonts w:ascii="Times New Roman" w:hAnsi="Times New Roman" w:cs="Times New Roman"/>
          <w:b/>
          <w:bCs/>
          <w:sz w:val="20"/>
          <w:szCs w:val="20"/>
        </w:rPr>
        <w:t>do zmiany uchwały  w sprawie Wieloletniej Prognozy Finansowej Gminy Bejsce na lata 2021-2033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Dokonana zmiana ma na celu dostosowanie Wieloletniej Prognozy Finansowej Gminy Bejsce na lata 2021-2033 do aktualnie obowiązujących uchwał budżetowych i zarządzeń, dotyczących zwiększeń i zmniejszeń planu dochodów i wydatków w 2021 roku.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ab/>
        <w:t>Zmiany w  "Wieloletniej Prognozie Finansowej" przedstawia załącznik Nr 1.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Planowane dochody budżetowe gminy na rok 2021, po zmianach wynoszą ogółem 17.7755.593,11 zł, w tym: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- dochody bieżące – 16.301.323,11 zł,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- dochody majątkowe – 1.454.270,00 zł.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Planowane wydatki budżetowe gminy na rok 2021, po zmianach wynoszą ogółem 21.117.936,88 zł, w tym: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- wydatki bieżące – 16.294.728,88 zł,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- wydatki majątkowe – 4.823.208,00 zł.</w:t>
      </w: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6A77" w:rsidRPr="005C6A77" w:rsidRDefault="005C6A77" w:rsidP="005C6A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6A77">
        <w:rPr>
          <w:rFonts w:ascii="Times New Roman" w:hAnsi="Times New Roman" w:cs="Times New Roman"/>
          <w:sz w:val="20"/>
          <w:szCs w:val="20"/>
        </w:rPr>
        <w:t>Zmiany w załączniku Nr 2 "Wykaz przedsięwzięć do WPF" przedstawia załącznik Nr 2.</w:t>
      </w:r>
    </w:p>
    <w:p w:rsidR="005C6A77" w:rsidRPr="005C6A77" w:rsidRDefault="005C6A77" w:rsidP="005C6A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3F1" w:rsidRDefault="002013F1">
      <w:bookmarkStart w:id="0" w:name="_GoBack"/>
      <w:bookmarkEnd w:id="0"/>
    </w:p>
    <w:sectPr w:rsidR="002013F1" w:rsidSect="008532D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77"/>
    <w:rsid w:val="002013F1"/>
    <w:rsid w:val="005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2021-06-01T07:07:00Z</dcterms:created>
  <dcterms:modified xsi:type="dcterms:W3CDTF">2021-06-01T07:07:00Z</dcterms:modified>
</cp:coreProperties>
</file>